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0C" w:rsidRPr="00FB6B47" w:rsidRDefault="00F64244" w:rsidP="00E5610C">
      <w:pPr>
        <w:tabs>
          <w:tab w:val="left" w:pos="180"/>
          <w:tab w:val="left" w:pos="5580"/>
        </w:tabs>
        <w:spacing w:after="0"/>
        <w:ind w:right="9"/>
        <w:jc w:val="center"/>
        <w:rPr>
          <w:rFonts w:ascii="Times New Roman" w:hAnsi="Times New Roman"/>
          <w:b/>
          <w:bCs/>
          <w:lang w:val="tr-TR"/>
        </w:rPr>
      </w:pPr>
      <w:r>
        <w:rPr>
          <w:rFonts w:ascii="Times New Roman" w:hAnsi="Times New Roman"/>
          <w:b/>
          <w:bCs/>
          <w:noProof/>
          <w:lang w:val="tr-TR" w:eastAsia="tr-TR"/>
        </w:rPr>
        <w:drawing>
          <wp:anchor distT="0" distB="0" distL="114300" distR="114300" simplePos="0" relativeHeight="251656192" behindDoc="0" locked="0" layoutInCell="1" allowOverlap="1" wp14:anchorId="73C59C16" wp14:editId="7F01F8F1">
            <wp:simplePos x="0" y="0"/>
            <wp:positionH relativeFrom="column">
              <wp:posOffset>2028190</wp:posOffset>
            </wp:positionH>
            <wp:positionV relativeFrom="paragraph">
              <wp:posOffset>9525</wp:posOffset>
            </wp:positionV>
            <wp:extent cx="1635760" cy="1043305"/>
            <wp:effectExtent l="19050" t="0" r="254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635760" cy="1043305"/>
                    </a:xfrm>
                    <a:prstGeom prst="rect">
                      <a:avLst/>
                    </a:prstGeom>
                    <a:noFill/>
                    <a:ln w="9525">
                      <a:noFill/>
                      <a:miter lim="800000"/>
                      <a:headEnd/>
                      <a:tailEnd/>
                    </a:ln>
                  </pic:spPr>
                </pic:pic>
              </a:graphicData>
            </a:graphic>
          </wp:anchor>
        </w:drawing>
      </w:r>
    </w:p>
    <w:p w:rsidR="00E5610C" w:rsidRPr="00FB6B47" w:rsidRDefault="00E5610C" w:rsidP="00E5610C">
      <w:pPr>
        <w:rPr>
          <w:rFonts w:ascii="Times New Roman" w:hAnsi="Times New Roman"/>
          <w:szCs w:val="22"/>
          <w:lang w:val="tr-TR"/>
        </w:rPr>
      </w:pPr>
    </w:p>
    <w:p w:rsidR="00E5610C" w:rsidRPr="00FB6B47" w:rsidRDefault="00E5610C" w:rsidP="00E5610C">
      <w:pPr>
        <w:ind w:right="-709"/>
        <w:jc w:val="center"/>
        <w:rPr>
          <w:rFonts w:ascii="Times New Roman" w:hAnsi="Times New Roman"/>
          <w:b/>
          <w:szCs w:val="22"/>
          <w:lang w:val="tr-TR"/>
        </w:rPr>
      </w:pPr>
    </w:p>
    <w:p w:rsidR="00E5610C" w:rsidRPr="00FB6B47" w:rsidRDefault="00E5610C" w:rsidP="00E5610C">
      <w:pPr>
        <w:ind w:right="-709"/>
        <w:jc w:val="center"/>
        <w:rPr>
          <w:rFonts w:ascii="Times New Roman" w:hAnsi="Times New Roman"/>
          <w:b/>
          <w:szCs w:val="22"/>
          <w:lang w:val="tr-TR"/>
        </w:rPr>
      </w:pPr>
    </w:p>
    <w:p w:rsidR="001665F2" w:rsidRDefault="001665F2" w:rsidP="00406B36">
      <w:pPr>
        <w:ind w:right="45"/>
        <w:jc w:val="center"/>
        <w:rPr>
          <w:rFonts w:ascii="Times New Roman" w:hAnsi="Times New Roman"/>
          <w:b/>
          <w:sz w:val="36"/>
          <w:szCs w:val="36"/>
          <w:lang w:val="tr-TR"/>
        </w:rPr>
      </w:pPr>
    </w:p>
    <w:p w:rsidR="00406B36" w:rsidRPr="00406B36" w:rsidRDefault="00546AC9" w:rsidP="00406B36">
      <w:pPr>
        <w:ind w:right="45"/>
        <w:jc w:val="center"/>
        <w:rPr>
          <w:rFonts w:ascii="Times New Roman" w:hAnsi="Times New Roman"/>
          <w:b/>
          <w:sz w:val="36"/>
          <w:szCs w:val="36"/>
          <w:lang w:val="tr-TR"/>
        </w:rPr>
      </w:pPr>
      <w:r>
        <w:rPr>
          <w:rFonts w:ascii="Times New Roman" w:hAnsi="Times New Roman"/>
          <w:b/>
          <w:sz w:val="36"/>
          <w:szCs w:val="36"/>
          <w:lang w:val="tr-TR"/>
        </w:rPr>
        <w:t>Exi</w:t>
      </w:r>
      <w:r w:rsidRPr="00406B36">
        <w:rPr>
          <w:rFonts w:ascii="Times New Roman" w:hAnsi="Times New Roman"/>
          <w:b/>
          <w:sz w:val="36"/>
          <w:szCs w:val="36"/>
          <w:lang w:val="tr-TR"/>
        </w:rPr>
        <w:t xml:space="preserve">mbank’tan Stratejik Hamle: </w:t>
      </w:r>
    </w:p>
    <w:p w:rsidR="00406B36" w:rsidRPr="00406B36" w:rsidRDefault="00546AC9" w:rsidP="00406B36">
      <w:pPr>
        <w:ind w:right="45"/>
        <w:jc w:val="center"/>
        <w:rPr>
          <w:rFonts w:ascii="Times New Roman" w:hAnsi="Times New Roman"/>
          <w:b/>
          <w:sz w:val="36"/>
          <w:szCs w:val="36"/>
          <w:lang w:val="tr-TR"/>
        </w:rPr>
      </w:pPr>
      <w:r w:rsidRPr="00406B36">
        <w:rPr>
          <w:rFonts w:ascii="Times New Roman" w:hAnsi="Times New Roman"/>
          <w:b/>
          <w:sz w:val="36"/>
          <w:szCs w:val="36"/>
          <w:lang w:val="tr-TR"/>
        </w:rPr>
        <w:t>Teşvikli Alıcı Kredisi Kullandırımı Başladı…</w:t>
      </w:r>
    </w:p>
    <w:p w:rsidR="001C0DD9" w:rsidRPr="001C0DD9" w:rsidRDefault="00406B36" w:rsidP="00406B36">
      <w:pPr>
        <w:rPr>
          <w:rFonts w:ascii="Times New Roman" w:hAnsi="Times New Roman"/>
          <w:sz w:val="24"/>
          <w:szCs w:val="24"/>
          <w:lang w:val="tr-TR"/>
        </w:rPr>
      </w:pPr>
      <w:r w:rsidRPr="001C0DD9">
        <w:rPr>
          <w:rFonts w:ascii="Times New Roman" w:hAnsi="Times New Roman"/>
          <w:sz w:val="24"/>
          <w:szCs w:val="24"/>
          <w:lang w:val="tr-TR"/>
        </w:rPr>
        <w:t>Türk makine ihracatçılarının gelişmiş finansal piyasalara sahip ülkelerdeki alıcılarına rekabetçi koşulları içeren alıcı kredileri ile satış yapmalarının önündeki en önemli  engel olan yüksek faiz farkı sorunu ortadan kaldırıldı. Ekonomi Bakanlığı’nın desteği ile uygulamaya konan, OECD üyesi ülkelerde verilebilecek en düşük faiz oranı olan Ticari Referans Faiz Oranını (CIRR) içeren Teşvikli Alıcı Kredisi programı ile Türk ihracatçılar</w:t>
      </w:r>
      <w:r w:rsidR="000B41A3">
        <w:rPr>
          <w:rFonts w:ascii="Times New Roman" w:hAnsi="Times New Roman"/>
          <w:sz w:val="24"/>
          <w:szCs w:val="24"/>
          <w:lang w:val="tr-TR"/>
        </w:rPr>
        <w:t>ı</w:t>
      </w:r>
      <w:bookmarkStart w:id="0" w:name="_GoBack"/>
      <w:bookmarkEnd w:id="0"/>
      <w:r w:rsidRPr="001C0DD9">
        <w:rPr>
          <w:rFonts w:ascii="Times New Roman" w:hAnsi="Times New Roman"/>
          <w:sz w:val="24"/>
          <w:szCs w:val="24"/>
          <w:lang w:val="tr-TR"/>
        </w:rPr>
        <w:t xml:space="preserve"> rakipleri ile eşit şartlarda rekabet ederek hedef ülkelerde satışlarını arttırabilecekler. </w:t>
      </w:r>
    </w:p>
    <w:p w:rsidR="00406B36" w:rsidRPr="001C0DD9" w:rsidRDefault="00406B36" w:rsidP="00406B36">
      <w:pPr>
        <w:rPr>
          <w:rFonts w:ascii="Times New Roman" w:hAnsi="Times New Roman"/>
          <w:sz w:val="24"/>
          <w:szCs w:val="24"/>
          <w:lang w:val="tr-TR"/>
        </w:rPr>
      </w:pPr>
      <w:r w:rsidRPr="001C0DD9">
        <w:rPr>
          <w:rFonts w:ascii="Times New Roman" w:hAnsi="Times New Roman"/>
          <w:sz w:val="24"/>
          <w:szCs w:val="24"/>
          <w:lang w:val="tr-TR"/>
        </w:rPr>
        <w:t xml:space="preserve">Eximbank Genel Müdürü Adnan Yıldırım uygulamakla yükümlü olduğumuz uluslararası düzenlemeler kapsamında verilebilecek en düşük faiz oranını içeren Teşvikli Alıcı Kredisi Programı kapsamında Almanya’ya yapılan plastik </w:t>
      </w:r>
      <w:r w:rsidR="00546AC9" w:rsidRPr="001C0DD9">
        <w:rPr>
          <w:rFonts w:ascii="Times New Roman" w:hAnsi="Times New Roman"/>
          <w:sz w:val="24"/>
          <w:szCs w:val="24"/>
          <w:lang w:val="tr-TR"/>
        </w:rPr>
        <w:t>boru</w:t>
      </w:r>
      <w:r w:rsidRPr="001C0DD9">
        <w:rPr>
          <w:rFonts w:ascii="Times New Roman" w:hAnsi="Times New Roman"/>
          <w:sz w:val="24"/>
          <w:szCs w:val="24"/>
          <w:lang w:val="tr-TR"/>
        </w:rPr>
        <w:t xml:space="preserve"> makinası ihracatını finanse ederek ilk uygulamayı yaptıklarını bildirmiştir. Önümüzdeki dönemde ileri teknoloji  ile üretilen yüksek katma değerli makine ihracatını bu program ile destekleyerek hem gelişmiş ülkelerdeki ihracat paylarımızın arttırılmasına hem de ileri teknoloji ile yüksek katma değerli üretim yapan sektörlerin gelişmesine destek sağlayarak ülkemizin orta gelir tuzağından çıkmasına katkıda bulunmayı hedeflediklerini açıklamıştır.</w:t>
      </w:r>
    </w:p>
    <w:p w:rsidR="00406B36" w:rsidRPr="001C0DD9" w:rsidRDefault="00406B36" w:rsidP="00406B36">
      <w:pPr>
        <w:rPr>
          <w:rFonts w:ascii="Times New Roman" w:hAnsi="Times New Roman"/>
          <w:sz w:val="24"/>
          <w:szCs w:val="24"/>
          <w:lang w:val="tr-TR"/>
        </w:rPr>
      </w:pPr>
      <w:r w:rsidRPr="001C0DD9">
        <w:rPr>
          <w:rFonts w:ascii="Times New Roman" w:hAnsi="Times New Roman"/>
          <w:sz w:val="24"/>
          <w:szCs w:val="24"/>
          <w:lang w:val="tr-TR"/>
        </w:rPr>
        <w:t xml:space="preserve">Teşvikli alıcı kredisi kapsamında gelişmiş finansal piyasalara sahip olan 96 ülkedeki alıcılara 10 yıla kadar varan vadeler içeren alıcı kredileri ile  makine ihracatı yapılabileceğini söyleyen Adnan Yıldırım </w:t>
      </w:r>
      <w:r w:rsidR="001C0DD9" w:rsidRPr="001C0DD9">
        <w:rPr>
          <w:rFonts w:ascii="Times New Roman" w:hAnsi="Times New Roman"/>
          <w:sz w:val="24"/>
          <w:szCs w:val="24"/>
          <w:lang w:val="tr-TR"/>
        </w:rPr>
        <w:t xml:space="preserve">Bankamızın söz konusu mallara aynı zamanda orta-uzun vadeli sigorta desteği de sağladığını vurgulayarak </w:t>
      </w:r>
      <w:r w:rsidRPr="001C0DD9">
        <w:rPr>
          <w:rFonts w:ascii="Times New Roman" w:hAnsi="Times New Roman"/>
          <w:sz w:val="24"/>
          <w:szCs w:val="24"/>
          <w:lang w:val="tr-TR"/>
        </w:rPr>
        <w:t>özellikle teminat yaratma sorunu yaşayan makine üreticisi KOBİ’lerimizin Bankamızdan alacakları orta ve uzun vadeli sigorta poliçelerini Teşvikli Alıcı Kredisi Faiz Oranı ile iskonto ettirerek finansman sağlayabileceklerini beyan etmiştir. Söz konusu Program kapsamında, Bankanın sigortalı ihracat işlemleri hacminde önemli düzeyde artış beklenmektedir.</w:t>
      </w:r>
    </w:p>
    <w:p w:rsidR="00406B36" w:rsidRPr="00406B36" w:rsidRDefault="00406B36" w:rsidP="00406B36">
      <w:pPr>
        <w:rPr>
          <w:rFonts w:ascii="Times New Roman" w:hAnsi="Times New Roman"/>
          <w:sz w:val="24"/>
          <w:szCs w:val="24"/>
          <w:lang w:val="tr-TR"/>
        </w:rPr>
      </w:pPr>
      <w:r w:rsidRPr="001C0DD9">
        <w:rPr>
          <w:rFonts w:ascii="Times New Roman" w:hAnsi="Times New Roman"/>
          <w:sz w:val="24"/>
          <w:szCs w:val="24"/>
          <w:lang w:val="tr-TR"/>
        </w:rPr>
        <w:t xml:space="preserve">Bugün itibariyle geçerli olan Ticari Referans Faiz Oranlarının, 5 yıla kadar vadeli ABD Doları cinsi krediler için yıllık %2,59, Euro cinsi krediler için ise yıllık %0,32 olduğunu açıklayan Yıldırım, söz konusu Programın sağladığı fırsatlardan istifade etmeleri için yüksek gelir grubu ülkelere </w:t>
      </w:r>
      <w:r w:rsidR="001C0DD9" w:rsidRPr="001C0DD9">
        <w:rPr>
          <w:rFonts w:ascii="Times New Roman" w:hAnsi="Times New Roman"/>
          <w:sz w:val="24"/>
          <w:szCs w:val="24"/>
          <w:lang w:val="tr-TR"/>
        </w:rPr>
        <w:t>makine</w:t>
      </w:r>
      <w:r w:rsidRPr="001C0DD9">
        <w:rPr>
          <w:rFonts w:ascii="Times New Roman" w:hAnsi="Times New Roman"/>
          <w:sz w:val="24"/>
          <w:szCs w:val="24"/>
          <w:lang w:val="tr-TR"/>
        </w:rPr>
        <w:t xml:space="preserve"> ihracatı yapan Firmalarımızı Eximbank ile temas kurmaya davet ettiğini söylemiştir.</w:t>
      </w:r>
    </w:p>
    <w:p w:rsidR="00873C2B" w:rsidRDefault="002B26B7" w:rsidP="002B26B7">
      <w:pPr>
        <w:ind w:left="6372" w:firstLine="708"/>
        <w:rPr>
          <w:sz w:val="24"/>
          <w:szCs w:val="24"/>
          <w:lang w:val="tr-TR"/>
        </w:rPr>
      </w:pPr>
      <w:r w:rsidRPr="00C862EF">
        <w:rPr>
          <w:sz w:val="24"/>
          <w:szCs w:val="24"/>
          <w:lang w:val="tr-TR"/>
        </w:rPr>
        <w:t xml:space="preserve">İstanbul, </w:t>
      </w:r>
      <w:r w:rsidR="00A6104E" w:rsidRPr="00406B36">
        <w:rPr>
          <w:sz w:val="24"/>
          <w:szCs w:val="24"/>
          <w:lang w:val="tr-TR"/>
        </w:rPr>
        <w:fldChar w:fldCharType="begin"/>
      </w:r>
      <w:r w:rsidR="001665F2" w:rsidRPr="00406B36">
        <w:rPr>
          <w:sz w:val="24"/>
          <w:szCs w:val="24"/>
          <w:lang w:val="tr-TR"/>
        </w:rPr>
        <w:instrText xml:space="preserve"> TIME \@ "d.M.yyyy" </w:instrText>
      </w:r>
      <w:r w:rsidR="00A6104E" w:rsidRPr="00406B36">
        <w:rPr>
          <w:sz w:val="24"/>
          <w:szCs w:val="24"/>
          <w:lang w:val="tr-TR"/>
        </w:rPr>
        <w:fldChar w:fldCharType="separate"/>
      </w:r>
      <w:r w:rsidR="00044E8C">
        <w:rPr>
          <w:noProof/>
          <w:sz w:val="24"/>
          <w:szCs w:val="24"/>
          <w:lang w:val="tr-TR"/>
        </w:rPr>
        <w:t>28.4.2017</w:t>
      </w:r>
      <w:r w:rsidR="00A6104E" w:rsidRPr="00406B36">
        <w:rPr>
          <w:sz w:val="24"/>
          <w:szCs w:val="24"/>
          <w:lang w:val="tr-TR"/>
        </w:rPr>
        <w:fldChar w:fldCharType="end"/>
      </w:r>
    </w:p>
    <w:p w:rsidR="00873C2B" w:rsidRPr="00C862EF" w:rsidRDefault="00873C2B" w:rsidP="002B26B7">
      <w:pPr>
        <w:ind w:left="6372" w:firstLine="708"/>
        <w:rPr>
          <w:sz w:val="24"/>
          <w:szCs w:val="24"/>
          <w:lang w:val="tr-TR"/>
        </w:rPr>
      </w:pPr>
    </w:p>
    <w:sectPr w:rsidR="00873C2B" w:rsidRPr="00C862EF" w:rsidSect="00374F5B">
      <w:headerReference w:type="even" r:id="rId8"/>
      <w:headerReference w:type="default" r:id="rId9"/>
      <w:headerReference w:type="first" r:id="rId10"/>
      <w:footerReference w:type="first" r:id="rId11"/>
      <w:endnotePr>
        <w:numFmt w:val="lowerLetter"/>
      </w:endnotePr>
      <w:pgSz w:w="11907" w:h="16840" w:code="9"/>
      <w:pgMar w:top="1138" w:right="1296" w:bottom="562" w:left="1296" w:header="706" w:footer="67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257" w:rsidRDefault="002B1257" w:rsidP="005F13DF">
      <w:pPr>
        <w:spacing w:after="0" w:line="240" w:lineRule="auto"/>
      </w:pPr>
      <w:r>
        <w:separator/>
      </w:r>
    </w:p>
  </w:endnote>
  <w:endnote w:type="continuationSeparator" w:id="0">
    <w:p w:rsidR="002B1257" w:rsidRDefault="002B1257" w:rsidP="005F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G Times">
    <w:altName w:val="Times New Roman"/>
    <w:panose1 w:val="02020603050405020304"/>
    <w:charset w:val="A2"/>
    <w:family w:val="roman"/>
    <w:pitch w:val="variable"/>
    <w:sig w:usb0="00000007" w:usb1="00000000" w:usb2="00000000" w:usb3="00000000" w:csb0="00000093"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2900"/>
      <w:gridCol w:w="2900"/>
      <w:gridCol w:w="2900"/>
    </w:tblGrid>
    <w:tr w:rsidR="00CA7BF2">
      <w:trPr>
        <w:cantSplit/>
        <w:jc w:val="center"/>
      </w:trPr>
      <w:tc>
        <w:tcPr>
          <w:tcW w:w="2900" w:type="dxa"/>
          <w:vAlign w:val="bottom"/>
        </w:tcPr>
        <w:p w:rsidR="00CA7BF2" w:rsidRDefault="002B1257">
          <w:pPr>
            <w:pStyle w:val="Footer"/>
            <w:jc w:val="left"/>
          </w:pPr>
        </w:p>
      </w:tc>
      <w:tc>
        <w:tcPr>
          <w:tcW w:w="2900" w:type="dxa"/>
          <w:vAlign w:val="bottom"/>
        </w:tcPr>
        <w:p w:rsidR="00CA7BF2" w:rsidRDefault="00A6104E">
          <w:pPr>
            <w:pStyle w:val="Footer"/>
            <w:jc w:val="center"/>
            <w:rPr>
              <w:sz w:val="22"/>
            </w:rPr>
          </w:pPr>
          <w:r>
            <w:rPr>
              <w:sz w:val="22"/>
            </w:rPr>
            <w:fldChar w:fldCharType="begin"/>
          </w:r>
          <w:r w:rsidR="00C21BB9">
            <w:rPr>
              <w:sz w:val="22"/>
            </w:rPr>
            <w:instrText xml:space="preserve">IF </w:instrText>
          </w:r>
          <w:r>
            <w:rPr>
              <w:sz w:val="22"/>
            </w:rPr>
            <w:fldChar w:fldCharType="begin"/>
          </w:r>
          <w:r w:rsidR="00C21BB9">
            <w:rPr>
              <w:sz w:val="22"/>
            </w:rPr>
            <w:instrText xml:space="preserve"> PAGE </w:instrText>
          </w:r>
          <w:r>
            <w:rPr>
              <w:sz w:val="22"/>
            </w:rPr>
            <w:fldChar w:fldCharType="separate"/>
          </w:r>
          <w:r w:rsidR="00C21BB9">
            <w:rPr>
              <w:noProof/>
              <w:sz w:val="22"/>
            </w:rPr>
            <w:instrText>22</w:instrText>
          </w:r>
          <w:r>
            <w:rPr>
              <w:sz w:val="22"/>
            </w:rPr>
            <w:fldChar w:fldCharType="end"/>
          </w:r>
          <w:r w:rsidR="00C21BB9">
            <w:rPr>
              <w:sz w:val="22"/>
            </w:rPr>
            <w:instrText xml:space="preserve"> &gt; 1 "- </w:instrText>
          </w:r>
          <w:r>
            <w:rPr>
              <w:sz w:val="22"/>
            </w:rPr>
            <w:fldChar w:fldCharType="begin"/>
          </w:r>
          <w:r w:rsidR="00C21BB9">
            <w:rPr>
              <w:sz w:val="22"/>
            </w:rPr>
            <w:instrText xml:space="preserve"> PAGE </w:instrText>
          </w:r>
          <w:r>
            <w:rPr>
              <w:sz w:val="22"/>
            </w:rPr>
            <w:fldChar w:fldCharType="separate"/>
          </w:r>
          <w:r w:rsidR="00C21BB9">
            <w:rPr>
              <w:noProof/>
              <w:sz w:val="22"/>
            </w:rPr>
            <w:instrText>22</w:instrText>
          </w:r>
          <w:r>
            <w:rPr>
              <w:sz w:val="22"/>
            </w:rPr>
            <w:fldChar w:fldCharType="end"/>
          </w:r>
          <w:r w:rsidR="00C21BB9">
            <w:rPr>
              <w:sz w:val="22"/>
            </w:rPr>
            <w:instrText xml:space="preserve"> -"</w:instrText>
          </w:r>
          <w:r>
            <w:rPr>
              <w:sz w:val="22"/>
            </w:rPr>
            <w:fldChar w:fldCharType="separate"/>
          </w:r>
          <w:r w:rsidR="00546AC9">
            <w:rPr>
              <w:noProof/>
              <w:sz w:val="22"/>
            </w:rPr>
            <w:t>- 22 -</w:t>
          </w:r>
          <w:r>
            <w:rPr>
              <w:sz w:val="22"/>
            </w:rPr>
            <w:fldChar w:fldCharType="end"/>
          </w:r>
        </w:p>
      </w:tc>
      <w:tc>
        <w:tcPr>
          <w:tcW w:w="2900" w:type="dxa"/>
          <w:vAlign w:val="bottom"/>
        </w:tcPr>
        <w:p w:rsidR="00CA7BF2" w:rsidRDefault="002B1257">
          <w:pPr>
            <w:pStyle w:val="Footer"/>
            <w:jc w:val="right"/>
          </w:pPr>
        </w:p>
      </w:tc>
    </w:tr>
  </w:tbl>
  <w:p w:rsidR="00CA7BF2" w:rsidRDefault="002B1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257" w:rsidRDefault="002B1257" w:rsidP="005F13DF">
      <w:pPr>
        <w:spacing w:after="0" w:line="240" w:lineRule="auto"/>
      </w:pPr>
      <w:r>
        <w:separator/>
      </w:r>
    </w:p>
  </w:footnote>
  <w:footnote w:type="continuationSeparator" w:id="0">
    <w:p w:rsidR="002B1257" w:rsidRDefault="002B1257" w:rsidP="005F1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F2" w:rsidRDefault="002B12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28.25pt;height:171.3pt;rotation:315;z-index:-251655168;mso-position-horizontal:center;mso-position-horizontal-relative:margin;mso-position-vertical:center;mso-position-vertical-relative:margin" o:allowincell="f" fillcolor="#999" stroked="f">
          <v:fill opacity=".5"/>
          <v:textpath style="font-family:&quot;CG 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F2" w:rsidRPr="0007169A" w:rsidRDefault="002B1257" w:rsidP="001852BE">
    <w:pPr>
      <w:pStyle w:val="Header"/>
      <w:jc w:val="right"/>
      <w:rPr>
        <w:b/>
        <w:sz w:val="24"/>
        <w:szCs w:val="24"/>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F2" w:rsidRDefault="002B12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28.25pt;height:171.3pt;rotation:315;z-index:-251656192;mso-position-horizontal:center;mso-position-horizontal-relative:margin;mso-position-vertical:center;mso-position-vertical-relative:margin" o:allowincell="f" fillcolor="#999" stroked="f">
          <v:fill opacity=".5"/>
          <v:textpath style="font-family:&quot;CG 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D6F24"/>
    <w:multiLevelType w:val="hybridMultilevel"/>
    <w:tmpl w:val="EBCA27D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0C"/>
    <w:rsid w:val="00044E8C"/>
    <w:rsid w:val="00046988"/>
    <w:rsid w:val="000A7FE5"/>
    <w:rsid w:val="000B41A3"/>
    <w:rsid w:val="000C21E3"/>
    <w:rsid w:val="000F4F5D"/>
    <w:rsid w:val="001665F2"/>
    <w:rsid w:val="001C0DD9"/>
    <w:rsid w:val="001C1D2A"/>
    <w:rsid w:val="001D1931"/>
    <w:rsid w:val="001E17B3"/>
    <w:rsid w:val="001F3CDC"/>
    <w:rsid w:val="00216285"/>
    <w:rsid w:val="00285C6B"/>
    <w:rsid w:val="002B1257"/>
    <w:rsid w:val="002B26B7"/>
    <w:rsid w:val="002D1309"/>
    <w:rsid w:val="00310D6F"/>
    <w:rsid w:val="00316062"/>
    <w:rsid w:val="00365742"/>
    <w:rsid w:val="00375610"/>
    <w:rsid w:val="00386171"/>
    <w:rsid w:val="003B5505"/>
    <w:rsid w:val="003B6D09"/>
    <w:rsid w:val="003D581F"/>
    <w:rsid w:val="00406B36"/>
    <w:rsid w:val="004114BE"/>
    <w:rsid w:val="004160F2"/>
    <w:rsid w:val="00455B79"/>
    <w:rsid w:val="004A4C20"/>
    <w:rsid w:val="004C315C"/>
    <w:rsid w:val="004D45C4"/>
    <w:rsid w:val="00502700"/>
    <w:rsid w:val="00525683"/>
    <w:rsid w:val="00546AC9"/>
    <w:rsid w:val="00552DCB"/>
    <w:rsid w:val="00567234"/>
    <w:rsid w:val="0057749B"/>
    <w:rsid w:val="00593938"/>
    <w:rsid w:val="005F13DF"/>
    <w:rsid w:val="006227DC"/>
    <w:rsid w:val="00623E9C"/>
    <w:rsid w:val="00692213"/>
    <w:rsid w:val="006B173A"/>
    <w:rsid w:val="006B78EF"/>
    <w:rsid w:val="006D3C81"/>
    <w:rsid w:val="00795DBC"/>
    <w:rsid w:val="007A6F0A"/>
    <w:rsid w:val="007B0281"/>
    <w:rsid w:val="00854746"/>
    <w:rsid w:val="00873C2B"/>
    <w:rsid w:val="00881334"/>
    <w:rsid w:val="008D2786"/>
    <w:rsid w:val="00935327"/>
    <w:rsid w:val="009567CC"/>
    <w:rsid w:val="009B04D1"/>
    <w:rsid w:val="00A2158A"/>
    <w:rsid w:val="00A320B5"/>
    <w:rsid w:val="00A35DE2"/>
    <w:rsid w:val="00A6104E"/>
    <w:rsid w:val="00A649B6"/>
    <w:rsid w:val="00A948A6"/>
    <w:rsid w:val="00AA49EE"/>
    <w:rsid w:val="00AD6A81"/>
    <w:rsid w:val="00B45A56"/>
    <w:rsid w:val="00B8245D"/>
    <w:rsid w:val="00BD541D"/>
    <w:rsid w:val="00BE0102"/>
    <w:rsid w:val="00BF7E62"/>
    <w:rsid w:val="00C04690"/>
    <w:rsid w:val="00C21BB9"/>
    <w:rsid w:val="00C275F7"/>
    <w:rsid w:val="00C50FC3"/>
    <w:rsid w:val="00C862EF"/>
    <w:rsid w:val="00C96534"/>
    <w:rsid w:val="00CD2384"/>
    <w:rsid w:val="00CE1BA9"/>
    <w:rsid w:val="00CE3B62"/>
    <w:rsid w:val="00D07AEB"/>
    <w:rsid w:val="00D91E43"/>
    <w:rsid w:val="00DB46BB"/>
    <w:rsid w:val="00DC507F"/>
    <w:rsid w:val="00DC61DF"/>
    <w:rsid w:val="00DE6334"/>
    <w:rsid w:val="00DF01DE"/>
    <w:rsid w:val="00E24A01"/>
    <w:rsid w:val="00E5610C"/>
    <w:rsid w:val="00E73F1F"/>
    <w:rsid w:val="00EC0576"/>
    <w:rsid w:val="00F3127C"/>
    <w:rsid w:val="00F37836"/>
    <w:rsid w:val="00F64244"/>
    <w:rsid w:val="00F93F71"/>
    <w:rsid w:val="00F96976"/>
    <w:rsid w:val="00FD1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1200241-AA37-4AF1-86B8-503FD05B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0C"/>
    <w:pPr>
      <w:spacing w:line="288" w:lineRule="auto"/>
      <w:jc w:val="both"/>
    </w:pPr>
    <w:rPr>
      <w:rFonts w:ascii="CG Times" w:eastAsia="Times New Roman" w:hAnsi="CG 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610C"/>
    <w:pPr>
      <w:spacing w:after="0" w:line="240" w:lineRule="auto"/>
    </w:pPr>
    <w:rPr>
      <w:sz w:val="16"/>
    </w:rPr>
  </w:style>
  <w:style w:type="character" w:customStyle="1" w:styleId="FooterChar">
    <w:name w:val="Footer Char"/>
    <w:basedOn w:val="DefaultParagraphFont"/>
    <w:link w:val="Footer"/>
    <w:rsid w:val="00E5610C"/>
    <w:rPr>
      <w:rFonts w:ascii="CG Times" w:eastAsia="Times New Roman" w:hAnsi="CG Times" w:cs="Times New Roman"/>
      <w:sz w:val="16"/>
      <w:szCs w:val="20"/>
      <w:lang w:val="en-GB"/>
    </w:rPr>
  </w:style>
  <w:style w:type="paragraph" w:styleId="Header">
    <w:name w:val="header"/>
    <w:basedOn w:val="Normal"/>
    <w:link w:val="HeaderChar"/>
    <w:rsid w:val="00E5610C"/>
    <w:pPr>
      <w:spacing w:after="0" w:line="240" w:lineRule="auto"/>
    </w:pPr>
    <w:rPr>
      <w:sz w:val="16"/>
    </w:rPr>
  </w:style>
  <w:style w:type="character" w:customStyle="1" w:styleId="HeaderChar">
    <w:name w:val="Header Char"/>
    <w:basedOn w:val="DefaultParagraphFont"/>
    <w:link w:val="Header"/>
    <w:rsid w:val="00E5610C"/>
    <w:rPr>
      <w:rFonts w:ascii="CG Times" w:eastAsia="Times New Roman" w:hAnsi="CG Times" w:cs="Times New Roman"/>
      <w:sz w:val="16"/>
      <w:szCs w:val="20"/>
      <w:lang w:val="en-GB"/>
    </w:rPr>
  </w:style>
  <w:style w:type="paragraph" w:styleId="BodyText2">
    <w:name w:val="Body Text 2"/>
    <w:basedOn w:val="Normal"/>
    <w:link w:val="BodyText2Char"/>
    <w:semiHidden/>
    <w:rsid w:val="00D91E43"/>
    <w:pPr>
      <w:tabs>
        <w:tab w:val="decimal" w:pos="1008"/>
      </w:tabs>
      <w:overflowPunct w:val="0"/>
      <w:autoSpaceDE w:val="0"/>
      <w:autoSpaceDN w:val="0"/>
      <w:adjustRightInd w:val="0"/>
      <w:spacing w:after="0" w:line="240" w:lineRule="auto"/>
      <w:textAlignment w:val="baseline"/>
    </w:pPr>
    <w:rPr>
      <w:rFonts w:ascii="Times New Roman" w:hAnsi="Times New Roman"/>
      <w:b/>
      <w:bCs/>
      <w:sz w:val="24"/>
      <w:lang w:val="tr-TR"/>
    </w:rPr>
  </w:style>
  <w:style w:type="character" w:customStyle="1" w:styleId="BodyText2Char">
    <w:name w:val="Body Text 2 Char"/>
    <w:basedOn w:val="DefaultParagraphFont"/>
    <w:link w:val="BodyText2"/>
    <w:semiHidden/>
    <w:rsid w:val="00D91E43"/>
    <w:rPr>
      <w:rFonts w:ascii="Times New Roman" w:eastAsia="Times New Roman" w:hAnsi="Times New Roman" w:cs="Times New Roman"/>
      <w:b/>
      <w:bCs/>
      <w:sz w:val="24"/>
      <w:szCs w:val="20"/>
    </w:rPr>
  </w:style>
  <w:style w:type="paragraph" w:styleId="NormalWeb">
    <w:name w:val="Normal (Web)"/>
    <w:basedOn w:val="Normal"/>
    <w:uiPriority w:val="99"/>
    <w:semiHidden/>
    <w:unhideWhenUsed/>
    <w:rsid w:val="00873C2B"/>
    <w:pPr>
      <w:spacing w:before="100" w:beforeAutospacing="1" w:after="100" w:afterAutospacing="1" w:line="240" w:lineRule="auto"/>
      <w:jc w:val="left"/>
    </w:pPr>
    <w:rPr>
      <w:rFonts w:ascii="Times New Roman" w:hAnsi="Times New Roman"/>
      <w:sz w:val="24"/>
      <w:szCs w:val="24"/>
      <w:lang w:val="tr-TR" w:eastAsia="tr-TR"/>
    </w:rPr>
  </w:style>
  <w:style w:type="character" w:customStyle="1" w:styleId="apple-converted-space">
    <w:name w:val="apple-converted-space"/>
    <w:basedOn w:val="DefaultParagraphFont"/>
    <w:rsid w:val="00873C2B"/>
  </w:style>
  <w:style w:type="paragraph" w:styleId="BalloonText">
    <w:name w:val="Balloon Text"/>
    <w:basedOn w:val="Normal"/>
    <w:link w:val="BalloonTextChar"/>
    <w:uiPriority w:val="99"/>
    <w:semiHidden/>
    <w:unhideWhenUsed/>
    <w:rsid w:val="001E1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B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sa1284</dc:creator>
  <cp:lastModifiedBy>Osman Umut TOPAL</cp:lastModifiedBy>
  <cp:revision>3</cp:revision>
  <cp:lastPrinted>2017-04-28T13:48:00Z</cp:lastPrinted>
  <dcterms:created xsi:type="dcterms:W3CDTF">2017-04-28T15:28:00Z</dcterms:created>
  <dcterms:modified xsi:type="dcterms:W3CDTF">2017-04-28T15:28:00Z</dcterms:modified>
</cp:coreProperties>
</file>